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600" w:lineRule="exact"/>
        <w:rPr>
          <w:rFonts w:eastAsia="黑体"/>
          <w:b w:val="0"/>
          <w:bCs w:val="0"/>
          <w:color w:val="000000"/>
          <w:sz w:val="32"/>
          <w:szCs w:val="36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6"/>
        </w:rPr>
        <w:t>附件</w:t>
      </w:r>
    </w:p>
    <w:p>
      <w:pPr>
        <w:pStyle w:val="4"/>
        <w:spacing w:line="600" w:lineRule="exact"/>
        <w:jc w:val="center"/>
        <w:rPr>
          <w:color w:val="000000"/>
          <w:sz w:val="36"/>
          <w:szCs w:val="36"/>
        </w:rPr>
      </w:pPr>
    </w:p>
    <w:p>
      <w:pPr>
        <w:pStyle w:val="4"/>
        <w:widowControl/>
        <w:spacing w:line="600" w:lineRule="exact"/>
        <w:jc w:val="center"/>
        <w:rPr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新一批国家对外文化贸易基地名单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Cs w:val="36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szCs w:val="36"/>
          <w:lang w:bidi="ar"/>
        </w:rPr>
        <w:t>（按行政区划顺序排列）</w:t>
      </w:r>
      <w:bookmarkStart w:id="0" w:name="_GoBack"/>
      <w:bookmarkEnd w:id="0"/>
    </w:p>
    <w:p>
      <w:pPr>
        <w:pStyle w:val="2"/>
        <w:spacing w:after="0" w:line="600" w:lineRule="exact"/>
        <w:rPr>
          <w:rFonts w:hint="eastAsia"/>
          <w:color w:val="00000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532"/>
        <w:gridCol w:w="1842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32"/>
                <w:lang w:bidi="ar"/>
              </w:rPr>
              <w:t>序号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32"/>
                <w:lang w:bidi="ar"/>
              </w:rPr>
              <w:t>基地名称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32"/>
                <w:lang w:bidi="ar"/>
              </w:rPr>
              <w:t>建设主体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32"/>
                <w:lang w:bidi="ar"/>
              </w:rPr>
              <w:t>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国家对外文化贸易基地（衡水）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衡水市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武强嘉华乐器有限公司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国家对外文化贸易基地（哈尔滨）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哈尔滨市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深圳（哈尔滨）产业园投资开发有限公司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lang w:bidi="ar"/>
              </w:rPr>
              <w:t>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国家对外文化贸易基地（上海）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中国（上海）自由贸易试验区管理委员会保税区管理局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上海东方汇文国际文化服务贸易有限公司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lang w:bidi="ar"/>
              </w:rPr>
              <w:t>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国家对外文化贸易基地（南京）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南京市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南京市建邺区高新科技投资集团有限公司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国家对外文化贸易基地（杭州）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杭州市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杭州良渚文化城集团有限公司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国家对外文化贸易基地（景德镇）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景德镇市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景德镇市国信城市运营发展有限公司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7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国家对外文化贸易基地（济南）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济南市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山东同程尚品文化传媒有限公司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国家对外文化贸易基地（广州）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广州市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广州市文化金融服务中心有限公司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国家对外文化贸易基地（深圳）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深圳市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深圳华荟国际文化传播有限公司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10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国家对外文化贸易基地（三亚）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三亚市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065"/>
              </w:tabs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海南国际文物艺术品交易中心有限公司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11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国家对外文化贸易基地（自贡）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自贡市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自贡彩灯文化传播运营有限公司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12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国家对外文化贸易基地（伊犁）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伊犁哈萨克自治州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人民政府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霍尔果斯国际文化旅游发展集团有限公司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66CB1819"/>
    <w:rsid w:val="66CB1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624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2023-10-18T01:11:00Z</dcterms:created>
  <dc:creator>赖。</dc:creator>
  <cp:lastModifiedBy>赖。</cp:lastModifiedBy>
  <dcterms:modified xsi:type="dcterms:W3CDTF">2023-10-18T01:11:49Z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2F3FFA875549403EB29BD85619333AE5_11</vt:lpwstr>
  </property>
</Properties>
</file>